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C4507B">
        <w:rPr>
          <w:rFonts w:ascii="Times New Roman" w:eastAsia="Times New Roman" w:hAnsi="Times New Roman" w:cs="Times New Roman"/>
          <w:color w:val="000000"/>
          <w:sz w:val="26"/>
          <w:szCs w:val="26"/>
        </w:rPr>
        <w:t>8</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C4507B">
        <w:rPr>
          <w:rFonts w:ascii="Times New Roman" w:eastAsia="Segoe UI Symbol" w:hAnsi="Times New Roman" w:cs="Times New Roman"/>
          <w:color w:val="000000"/>
          <w:sz w:val="26"/>
          <w:szCs w:val="26"/>
        </w:rPr>
        <w:t>2241</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7180">
        <w:rPr>
          <w:rFonts w:ascii="Times New Roman" w:eastAsia="Times New Roman" w:hAnsi="Times New Roman" w:cs="Times New Roman"/>
          <w:color w:val="FF0000"/>
          <w:sz w:val="26"/>
          <w:szCs w:val="26"/>
        </w:rPr>
        <w:t>23.</w:t>
      </w:r>
      <w:r w:rsidR="000D4D64">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с 1</w:t>
      </w:r>
      <w:r w:rsidR="00D86714">
        <w:rPr>
          <w:rFonts w:ascii="Times New Roman" w:eastAsia="Times New Roman" w:hAnsi="Times New Roman" w:cs="Times New Roman"/>
          <w:color w:val="FF0000"/>
          <w:sz w:val="26"/>
          <w:szCs w:val="26"/>
        </w:rPr>
        <w:t>8</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7180">
        <w:rPr>
          <w:rFonts w:ascii="Times New Roman" w:eastAsia="Times New Roman" w:hAnsi="Times New Roman" w:cs="Times New Roman"/>
          <w:color w:val="FF0000"/>
          <w:sz w:val="26"/>
          <w:szCs w:val="26"/>
        </w:rPr>
        <w:t>08</w:t>
      </w:r>
      <w:r w:rsidR="00400F7F">
        <w:rPr>
          <w:rFonts w:ascii="Times New Roman" w:eastAsia="Times New Roman" w:hAnsi="Times New Roman" w:cs="Times New Roman"/>
          <w:color w:val="FF0000"/>
          <w:sz w:val="26"/>
          <w:szCs w:val="26"/>
        </w:rPr>
        <w:t>.0</w:t>
      </w:r>
      <w:r w:rsidR="000D7180">
        <w:rPr>
          <w:rFonts w:ascii="Times New Roman" w:eastAsia="Times New Roman" w:hAnsi="Times New Roman" w:cs="Times New Roman"/>
          <w:color w:val="FF0000"/>
          <w:sz w:val="26"/>
          <w:szCs w:val="26"/>
        </w:rPr>
        <w:t>5</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0D7180">
        <w:rPr>
          <w:rFonts w:ascii="Times New Roman" w:eastAsia="Times New Roman" w:hAnsi="Times New Roman" w:cs="Times New Roman"/>
          <w:color w:val="FF0000"/>
          <w:sz w:val="26"/>
          <w:szCs w:val="26"/>
        </w:rPr>
        <w:t>12</w:t>
      </w:r>
      <w:r w:rsidR="00C14BA1">
        <w:rPr>
          <w:rFonts w:ascii="Times New Roman" w:eastAsia="Times New Roman" w:hAnsi="Times New Roman" w:cs="Times New Roman"/>
          <w:color w:val="FF0000"/>
          <w:sz w:val="26"/>
          <w:szCs w:val="26"/>
        </w:rPr>
        <w:t>.</w:t>
      </w:r>
      <w:r w:rsidR="00400F7F">
        <w:rPr>
          <w:rFonts w:ascii="Times New Roman" w:eastAsia="Times New Roman" w:hAnsi="Times New Roman" w:cs="Times New Roman"/>
          <w:color w:val="FF0000"/>
          <w:sz w:val="26"/>
          <w:szCs w:val="26"/>
        </w:rPr>
        <w:t>0</w:t>
      </w:r>
      <w:r w:rsidR="000D7180">
        <w:rPr>
          <w:rFonts w:ascii="Times New Roman" w:eastAsia="Times New Roman" w:hAnsi="Times New Roman" w:cs="Times New Roman"/>
          <w:color w:val="FF0000"/>
          <w:sz w:val="26"/>
          <w:szCs w:val="26"/>
        </w:rPr>
        <w:t>5</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w:t>
      </w:r>
      <w:r w:rsidR="000D7180">
        <w:rPr>
          <w:rFonts w:ascii="Times New Roman" w:eastAsia="Times New Roman" w:hAnsi="Times New Roman" w:cs="Times New Roman"/>
          <w:color w:val="FF0000"/>
          <w:sz w:val="26"/>
          <w:szCs w:val="26"/>
        </w:rPr>
        <w:t>3.05</w:t>
      </w:r>
      <w:bookmarkStart w:id="0" w:name="_GoBack"/>
      <w:bookmarkEnd w:id="0"/>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621DEC">
        <w:rPr>
          <w:rFonts w:ascii="Times New Roman" w:eastAsia="Times New Roman" w:hAnsi="Times New Roman" w:cs="Times New Roman"/>
          <w:color w:val="000000"/>
          <w:sz w:val="26"/>
          <w:szCs w:val="26"/>
        </w:rPr>
        <w:t xml:space="preserve"> Ивановская.</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00017A">
        <w:rPr>
          <w:rFonts w:ascii="Times New Roman" w:eastAsia="Times New Roman" w:hAnsi="Times New Roman" w:cs="Times New Roman"/>
          <w:color w:val="000000"/>
          <w:sz w:val="26"/>
          <w:szCs w:val="26"/>
        </w:rPr>
        <w:t>4</w:t>
      </w:r>
      <w:r w:rsidR="00D155A8">
        <w:rPr>
          <w:rFonts w:ascii="Times New Roman" w:eastAsia="Times New Roman" w:hAnsi="Times New Roman" w:cs="Times New Roman"/>
          <w:color w:val="000000"/>
          <w:sz w:val="26"/>
          <w:szCs w:val="26"/>
        </w:rPr>
        <w:t>8</w:t>
      </w:r>
      <w:r w:rsidR="00621DEC">
        <w:rPr>
          <w:rFonts w:ascii="Times New Roman" w:eastAsia="Times New Roman" w:hAnsi="Times New Roman" w:cs="Times New Roman"/>
          <w:color w:val="000000"/>
          <w:sz w:val="26"/>
          <w:szCs w:val="26"/>
        </w:rPr>
        <w:t>2</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A74F08">
        <w:rPr>
          <w:rFonts w:ascii="Times New Roman" w:eastAsia="Times New Roman" w:hAnsi="Times New Roman" w:cs="Times New Roman"/>
          <w:color w:val="000000"/>
          <w:sz w:val="26"/>
          <w:szCs w:val="26"/>
        </w:rPr>
        <w:t>080</w:t>
      </w:r>
      <w:r w:rsidR="00621DEC">
        <w:rPr>
          <w:rFonts w:ascii="Times New Roman" w:eastAsia="Times New Roman" w:hAnsi="Times New Roman" w:cs="Times New Roman"/>
          <w:color w:val="000000"/>
          <w:sz w:val="26"/>
          <w:szCs w:val="26"/>
        </w:rPr>
        <w:t>1143:329</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632A46">
        <w:rPr>
          <w:rFonts w:ascii="Times New Roman" w:eastAsia="Times New Roman" w:hAnsi="Times New Roman" w:cs="Times New Roman"/>
          <w:color w:val="000000"/>
          <w:sz w:val="26"/>
          <w:szCs w:val="26"/>
        </w:rPr>
        <w:t>15 933</w:t>
      </w:r>
      <w:r w:rsidR="00FB56DF">
        <w:rPr>
          <w:rFonts w:ascii="Times New Roman" w:eastAsia="Times New Roman" w:hAnsi="Times New Roman" w:cs="Times New Roman"/>
          <w:color w:val="000000"/>
          <w:sz w:val="26"/>
          <w:szCs w:val="26"/>
        </w:rPr>
        <w:t xml:space="preserve"> рубл</w:t>
      </w:r>
      <w:r w:rsidR="00632A46">
        <w:rPr>
          <w:rFonts w:ascii="Times New Roman" w:eastAsia="Times New Roman" w:hAnsi="Times New Roman" w:cs="Times New Roman"/>
          <w:color w:val="000000"/>
          <w:sz w:val="26"/>
          <w:szCs w:val="26"/>
        </w:rPr>
        <w:t>я</w:t>
      </w:r>
      <w:r w:rsidR="00FB56DF">
        <w:rPr>
          <w:rFonts w:ascii="Times New Roman" w:eastAsia="Times New Roman" w:hAnsi="Times New Roman" w:cs="Times New Roman"/>
          <w:color w:val="000000"/>
          <w:sz w:val="26"/>
          <w:szCs w:val="26"/>
        </w:rPr>
        <w:t>.</w:t>
      </w:r>
    </w:p>
    <w:p w:rsidR="00A74F08" w:rsidRPr="00213D85" w:rsidRDefault="004C15DA" w:rsidP="00A74F08">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632A46">
        <w:rPr>
          <w:rFonts w:ascii="Times New Roman" w:eastAsia="Times New Roman" w:hAnsi="Times New Roman" w:cs="Times New Roman"/>
          <w:color w:val="000000"/>
          <w:sz w:val="26"/>
          <w:szCs w:val="26"/>
        </w:rPr>
        <w:t>15 933 рубля</w:t>
      </w:r>
      <w:r w:rsidR="00A74F08">
        <w:rPr>
          <w:rFonts w:ascii="Times New Roman" w:eastAsia="Times New Roman" w:hAnsi="Times New Roman" w:cs="Times New Roman"/>
          <w:color w:val="000000"/>
          <w:sz w:val="26"/>
          <w:szCs w:val="26"/>
        </w:rPr>
        <w:t>.</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632A46">
        <w:rPr>
          <w:rFonts w:ascii="Times New Roman" w:eastAsia="Times New Roman" w:hAnsi="Times New Roman" w:cs="Times New Roman"/>
          <w:color w:val="000000"/>
          <w:sz w:val="26"/>
          <w:szCs w:val="26"/>
        </w:rPr>
        <w:t>477</w:t>
      </w:r>
      <w:r w:rsidR="002D2DBB">
        <w:rPr>
          <w:rFonts w:ascii="Times New Roman" w:eastAsia="Times New Roman" w:hAnsi="Times New Roman" w:cs="Times New Roman"/>
          <w:color w:val="000000"/>
          <w:sz w:val="26"/>
          <w:szCs w:val="26"/>
        </w:rPr>
        <w:t xml:space="preserve"> рублей </w:t>
      </w:r>
      <w:r w:rsidR="00632A46">
        <w:rPr>
          <w:rFonts w:ascii="Times New Roman" w:eastAsia="Times New Roman" w:hAnsi="Times New Roman" w:cs="Times New Roman"/>
          <w:color w:val="000000"/>
          <w:sz w:val="26"/>
          <w:szCs w:val="26"/>
        </w:rPr>
        <w:t>99</w:t>
      </w:r>
      <w:r w:rsidR="002D2DBB">
        <w:rPr>
          <w:rFonts w:ascii="Times New Roman" w:eastAsia="Times New Roman" w:hAnsi="Times New Roman" w:cs="Times New Roman"/>
          <w:color w:val="000000"/>
          <w:sz w:val="26"/>
          <w:szCs w:val="26"/>
        </w:rPr>
        <w:t xml:space="preserve"> копеек.</w:t>
      </w:r>
    </w:p>
    <w:p w:rsidR="00A74F08" w:rsidRDefault="004C15DA" w:rsidP="00A74F08">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w:t>
      </w:r>
      <w:r w:rsidR="00EC1DF0">
        <w:rPr>
          <w:rFonts w:ascii="Times New Roman" w:hAnsi="Times New Roman" w:cs="Times New Roman"/>
          <w:b/>
          <w:color w:val="000000"/>
          <w:sz w:val="26"/>
          <w:szCs w:val="26"/>
        </w:rPr>
        <w:t xml:space="preserve"> </w:t>
      </w:r>
      <w:r w:rsidRPr="00213D85">
        <w:rPr>
          <w:rFonts w:ascii="Times New Roman" w:hAnsi="Times New Roman" w:cs="Times New Roman"/>
          <w:b/>
          <w:color w:val="000000"/>
          <w:sz w:val="26"/>
          <w:szCs w:val="26"/>
        </w:rPr>
        <w:t>(обременения</w:t>
      </w:r>
      <w:proofErr w:type="gramStart"/>
      <w:r w:rsidR="00790635" w:rsidRPr="00213D85">
        <w:rPr>
          <w:rFonts w:ascii="Times New Roman" w:hAnsi="Times New Roman" w:cs="Times New Roman"/>
          <w:b/>
          <w:color w:val="000000"/>
          <w:sz w:val="26"/>
          <w:szCs w:val="26"/>
        </w:rPr>
        <w:t>):</w:t>
      </w:r>
      <w:r w:rsidR="00A74F08">
        <w:rPr>
          <w:rFonts w:ascii="Times New Roman" w:hAnsi="Times New Roman"/>
          <w:sz w:val="26"/>
          <w:szCs w:val="26"/>
        </w:rPr>
        <w:t>.</w:t>
      </w:r>
      <w:proofErr w:type="gramEnd"/>
      <w:r w:rsidR="00A74F08">
        <w:rPr>
          <w:rFonts w:ascii="Times New Roman" w:hAnsi="Times New Roman"/>
          <w:sz w:val="26"/>
          <w:szCs w:val="26"/>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зоне </w:t>
      </w:r>
      <w:r w:rsidR="00621DEC">
        <w:rPr>
          <w:rFonts w:ascii="Times New Roman" w:hAnsi="Times New Roman"/>
          <w:sz w:val="26"/>
          <w:szCs w:val="26"/>
        </w:rPr>
        <w:t>за</w:t>
      </w:r>
      <w:r>
        <w:rPr>
          <w:rFonts w:ascii="Times New Roman" w:hAnsi="Times New Roman"/>
          <w:sz w:val="26"/>
          <w:szCs w:val="26"/>
        </w:rPr>
        <w:t xml:space="preserve">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sidR="00EC1DF0">
        <w:rPr>
          <w:rFonts w:ascii="Times New Roman" w:hAnsi="Times New Roman"/>
          <w:sz w:val="26"/>
          <w:szCs w:val="26"/>
        </w:rPr>
        <w:t xml:space="preserve">, </w:t>
      </w:r>
      <w:r>
        <w:rPr>
          <w:rFonts w:ascii="Times New Roman" w:hAnsi="Times New Roman"/>
          <w:sz w:val="26"/>
          <w:szCs w:val="26"/>
        </w:rPr>
        <w:t>1% обеспеченности (реестровый номер 23:13-6.180</w:t>
      </w:r>
      <w:r w:rsidR="00EC1DF0">
        <w:rPr>
          <w:rFonts w:ascii="Times New Roman" w:hAnsi="Times New Roman"/>
          <w:sz w:val="26"/>
          <w:szCs w:val="26"/>
        </w:rPr>
        <w:t>2</w:t>
      </w:r>
      <w:r>
        <w:rPr>
          <w:rFonts w:ascii="Times New Roman" w:hAnsi="Times New Roman"/>
          <w:sz w:val="26"/>
          <w:szCs w:val="26"/>
        </w:rPr>
        <w:t>);</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 Использовать земельный участок в соответствии с пунктом 3 статьи 67.1 Водного кодекса Российской Федерации.</w:t>
      </w:r>
    </w:p>
    <w:p w:rsidR="00A74F08" w:rsidRDefault="00A74F08" w:rsidP="00A74F08">
      <w:pPr>
        <w:pStyle w:val="ConsPlusNormal"/>
        <w:ind w:firstLine="709"/>
        <w:jc w:val="both"/>
        <w:rPr>
          <w:rFonts w:ascii="Times New Roman" w:hAnsi="Times New Roman" w:cs="Times New Roman"/>
          <w:color w:val="000000"/>
          <w:sz w:val="26"/>
          <w:szCs w:val="26"/>
        </w:rPr>
      </w:pPr>
      <w:r>
        <w:rPr>
          <w:rFonts w:ascii="Times New Roman" w:hAnsi="Times New Roman"/>
          <w:sz w:val="26"/>
          <w:szCs w:val="26"/>
        </w:rPr>
        <w:t>Земельный участок расположен</w:t>
      </w:r>
      <w:r>
        <w:rPr>
          <w:rFonts w:ascii="Times New Roman" w:hAnsi="Times New Roman"/>
          <w:b/>
          <w:sz w:val="26"/>
          <w:szCs w:val="26"/>
        </w:rPr>
        <w:t xml:space="preserve"> </w:t>
      </w:r>
      <w:r>
        <w:rPr>
          <w:rFonts w:ascii="Times New Roman" w:hAnsi="Times New Roman" w:cs="Times New Roman"/>
          <w:color w:val="000000"/>
          <w:sz w:val="26"/>
          <w:szCs w:val="26"/>
        </w:rPr>
        <w:t xml:space="preserve">в границах месторождений </w:t>
      </w:r>
      <w:r w:rsidR="00621DEC">
        <w:rPr>
          <w:rFonts w:ascii="Times New Roman" w:hAnsi="Times New Roman" w:cs="Times New Roman"/>
          <w:color w:val="000000"/>
          <w:sz w:val="26"/>
          <w:szCs w:val="26"/>
        </w:rPr>
        <w:t>нефти и газа.</w:t>
      </w:r>
    </w:p>
    <w:p w:rsidR="00621DEC" w:rsidRPr="000F3755" w:rsidRDefault="00621DEC" w:rsidP="00A74F08">
      <w:pPr>
        <w:pStyle w:val="ConsPlusNormal"/>
        <w:ind w:firstLine="709"/>
        <w:jc w:val="both"/>
        <w:rPr>
          <w:rFonts w:ascii="Times New Roman" w:hAnsi="Times New Roman" w:cs="Times New Roman"/>
          <w:color w:val="000000"/>
          <w:sz w:val="26"/>
          <w:szCs w:val="26"/>
        </w:rPr>
      </w:pPr>
      <w:r w:rsidRPr="00621DEC">
        <w:rPr>
          <w:rFonts w:ascii="Times New Roman" w:hAnsi="Times New Roman" w:cs="Times New Roman"/>
          <w:b/>
          <w:color w:val="000000"/>
          <w:sz w:val="26"/>
          <w:szCs w:val="26"/>
        </w:rPr>
        <w:t>Фактическое состояние земельного участка:</w:t>
      </w:r>
      <w:r>
        <w:rPr>
          <w:rFonts w:ascii="Times New Roman" w:hAnsi="Times New Roman" w:cs="Times New Roman"/>
          <w:b/>
          <w:color w:val="000000"/>
          <w:sz w:val="26"/>
          <w:szCs w:val="26"/>
        </w:rPr>
        <w:t xml:space="preserve"> </w:t>
      </w:r>
      <w:r w:rsidRPr="000F3755">
        <w:rPr>
          <w:rFonts w:ascii="Times New Roman" w:hAnsi="Times New Roman" w:cs="Times New Roman"/>
          <w:color w:val="000000"/>
          <w:sz w:val="26"/>
          <w:szCs w:val="26"/>
        </w:rPr>
        <w:t>наличие на земельном участке зарослей, деревьев, кустарников</w:t>
      </w:r>
      <w:r w:rsidR="000F3755" w:rsidRPr="000F3755">
        <w:rPr>
          <w:rFonts w:ascii="Times New Roman" w:hAnsi="Times New Roman" w:cs="Times New Roman"/>
          <w:color w:val="000000"/>
          <w:sz w:val="26"/>
          <w:szCs w:val="26"/>
        </w:rPr>
        <w:t>.</w:t>
      </w:r>
    </w:p>
    <w:p w:rsidR="000245DB" w:rsidRPr="00213D85" w:rsidRDefault="000245DB" w:rsidP="00A74F08">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230C52">
        <w:rPr>
          <w:rFonts w:ascii="Times New Roman" w:hAnsi="Times New Roman" w:cs="Times New Roman"/>
          <w:color w:val="000000"/>
          <w:sz w:val="26"/>
          <w:szCs w:val="26"/>
        </w:rPr>
        <w:t>25</w:t>
      </w:r>
      <w:r w:rsidR="007B1D13">
        <w:rPr>
          <w:rFonts w:ascii="Times New Roman" w:hAnsi="Times New Roman" w:cs="Times New Roman"/>
          <w:color w:val="000000"/>
          <w:sz w:val="26"/>
          <w:szCs w:val="26"/>
        </w:rPr>
        <w:t>.</w:t>
      </w:r>
      <w:r w:rsidR="00230C52">
        <w:rPr>
          <w:rFonts w:ascii="Times New Roman" w:hAnsi="Times New Roman" w:cs="Times New Roman"/>
          <w:color w:val="000000"/>
          <w:sz w:val="26"/>
          <w:szCs w:val="26"/>
        </w:rPr>
        <w:t>03.2026г</w:t>
      </w:r>
      <w:r w:rsidR="00915166">
        <w:rPr>
          <w:rFonts w:ascii="Times New Roman" w:hAnsi="Times New Roman" w:cs="Times New Roman"/>
          <w:color w:val="000000"/>
          <w:sz w:val="26"/>
          <w:szCs w:val="26"/>
        </w:rPr>
        <w:t>.</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230C52">
        <w:rPr>
          <w:rFonts w:ascii="Times New Roman" w:hAnsi="Times New Roman" w:cs="Times New Roman"/>
          <w:color w:val="000000"/>
          <w:sz w:val="26"/>
          <w:szCs w:val="26"/>
        </w:rPr>
        <w:t>45596</w:t>
      </w:r>
      <w:r w:rsidR="00915166">
        <w:rPr>
          <w:rFonts w:ascii="Times New Roman" w:hAnsi="Times New Roman" w:cs="Times New Roman"/>
          <w:color w:val="000000"/>
          <w:sz w:val="26"/>
          <w:szCs w:val="26"/>
        </w:rPr>
        <w:t>/2</w:t>
      </w:r>
      <w:r w:rsidR="00230C52">
        <w:rPr>
          <w:rFonts w:ascii="Times New Roman" w:hAnsi="Times New Roman" w:cs="Times New Roman"/>
          <w:color w:val="000000"/>
          <w:sz w:val="26"/>
          <w:szCs w:val="26"/>
        </w:rPr>
        <w:t>6</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Ивановская,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w:t>
      </w:r>
      <w:r w:rsidR="007B1D13">
        <w:rPr>
          <w:rFonts w:ascii="Times New Roman" w:eastAsia="Segoe UI Symbol" w:hAnsi="Times New Roman" w:cs="Times New Roman"/>
          <w:color w:val="000000"/>
          <w:sz w:val="26"/>
          <w:szCs w:val="26"/>
        </w:rPr>
        <w:t>536</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w:t>
      </w:r>
      <w:r w:rsidR="007B1D13">
        <w:rPr>
          <w:rFonts w:ascii="Times New Roman" w:eastAsia="Times New Roman" w:hAnsi="Times New Roman" w:cs="Times New Roman"/>
          <w:color w:val="000000"/>
          <w:sz w:val="26"/>
          <w:szCs w:val="26"/>
        </w:rPr>
        <w:t>20.01.</w:t>
      </w:r>
      <w:r w:rsidR="008B0B5E">
        <w:rPr>
          <w:rFonts w:ascii="Times New Roman" w:eastAsia="Times New Roman" w:hAnsi="Times New Roman" w:cs="Times New Roman"/>
          <w:color w:val="000000"/>
          <w:sz w:val="26"/>
          <w:szCs w:val="26"/>
        </w:rPr>
        <w:t>2025</w:t>
      </w:r>
      <w:r w:rsidR="00672C0C">
        <w:rPr>
          <w:rFonts w:ascii="Times New Roman" w:eastAsia="Times New Roman" w:hAnsi="Times New Roman" w:cs="Times New Roman"/>
          <w:color w:val="000000"/>
          <w:sz w:val="26"/>
          <w:szCs w:val="26"/>
        </w:rPr>
        <w:t xml:space="preserve">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4605B3">
        <w:rPr>
          <w:rFonts w:ascii="Times New Roman" w:eastAsia="Times New Roman" w:hAnsi="Times New Roman" w:cs="Times New Roman"/>
          <w:color w:val="000000"/>
          <w:sz w:val="26"/>
          <w:szCs w:val="26"/>
        </w:rPr>
        <w:t>50</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r w:rsidR="006434EA">
        <w:rPr>
          <w:rFonts w:ascii="Times New Roman" w:eastAsia="Times New Roman" w:hAnsi="Times New Roman" w:cs="Times New Roman"/>
          <w:color w:val="000000"/>
          <w:sz w:val="26"/>
          <w:szCs w:val="26"/>
        </w:rPr>
        <w:t>Северной</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08528F">
        <w:rPr>
          <w:rFonts w:ascii="Times New Roman" w:eastAsia="Times New Roman" w:hAnsi="Times New Roman" w:cs="Times New Roman"/>
          <w:sz w:val="26"/>
          <w:szCs w:val="26"/>
        </w:rPr>
        <w:t>0</w:t>
      </w:r>
      <w:r w:rsidR="006434EA">
        <w:rPr>
          <w:rFonts w:ascii="Times New Roman" w:eastAsia="Times New Roman" w:hAnsi="Times New Roman" w:cs="Times New Roman"/>
          <w:sz w:val="26"/>
          <w:szCs w:val="26"/>
        </w:rPr>
        <w:t>3</w:t>
      </w:r>
      <w:r w:rsidR="00240C67">
        <w:rPr>
          <w:rFonts w:ascii="Times New Roman" w:eastAsia="Times New Roman" w:hAnsi="Times New Roman" w:cs="Times New Roman"/>
          <w:sz w:val="26"/>
          <w:szCs w:val="26"/>
        </w:rPr>
        <w:t>.12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6434EA">
        <w:rPr>
          <w:rFonts w:ascii="Times New Roman" w:eastAsia="Times New Roman" w:hAnsi="Times New Roman" w:cs="Times New Roman"/>
          <w:sz w:val="26"/>
          <w:szCs w:val="26"/>
        </w:rPr>
        <w:t>21000</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Кра</w:t>
      </w:r>
      <w:r w:rsidR="004B4C19">
        <w:rPr>
          <w:rFonts w:ascii="Times New Roman" w:eastAsia="Times New Roman" w:hAnsi="Times New Roman" w:cs="Times New Roman"/>
          <w:color w:val="000000"/>
          <w:sz w:val="26"/>
          <w:szCs w:val="26"/>
        </w:rPr>
        <w:t>с</w:t>
      </w:r>
      <w:r>
        <w:rPr>
          <w:rFonts w:ascii="Times New Roman" w:eastAsia="Times New Roman" w:hAnsi="Times New Roman" w:cs="Times New Roman"/>
          <w:color w:val="000000"/>
          <w:sz w:val="26"/>
          <w:szCs w:val="26"/>
        </w:rPr>
        <w:t xml:space="preserve">нодар»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EC6B90">
        <w:rPr>
          <w:rFonts w:ascii="Times New Roman" w:eastAsia="Times New Roman" w:hAnsi="Times New Roman" w:cs="Times New Roman"/>
          <w:sz w:val="26"/>
          <w:szCs w:val="26"/>
        </w:rPr>
        <w:t>20.0</w:t>
      </w:r>
      <w:r w:rsidR="004B4C19">
        <w:rPr>
          <w:rFonts w:ascii="Times New Roman" w:eastAsia="Times New Roman" w:hAnsi="Times New Roman" w:cs="Times New Roman"/>
          <w:sz w:val="26"/>
          <w:szCs w:val="26"/>
        </w:rPr>
        <w:t>2</w:t>
      </w:r>
      <w:r w:rsidR="00EC6B90">
        <w:rPr>
          <w:rFonts w:ascii="Times New Roman" w:eastAsia="Times New Roman" w:hAnsi="Times New Roman" w:cs="Times New Roman"/>
          <w:sz w:val="26"/>
          <w:szCs w:val="26"/>
        </w:rPr>
        <w:t>.2026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4B4C19">
        <w:rPr>
          <w:rFonts w:ascii="Times New Roman" w:eastAsia="Times New Roman" w:hAnsi="Times New Roman" w:cs="Times New Roman"/>
          <w:sz w:val="26"/>
          <w:szCs w:val="26"/>
        </w:rPr>
        <w:t>251/1</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w:t>
      </w:r>
      <w:r w:rsidRPr="00213D85">
        <w:rPr>
          <w:rFonts w:ascii="Times New Roman" w:eastAsia="Times New Roman" w:hAnsi="Times New Roman" w:cs="Times New Roman"/>
          <w:color w:val="363636"/>
          <w:sz w:val="26"/>
          <w:szCs w:val="26"/>
          <w:shd w:val="clear" w:color="auto" w:fill="FFFFFF"/>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lastRenderedPageBreak/>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w:t>
      </w:r>
      <w:r w:rsidRPr="00213D85">
        <w:rPr>
          <w:rFonts w:ascii="Times New Roman" w:eastAsia="Times New Roman" w:hAnsi="Times New Roman" w:cs="Times New Roman"/>
          <w:color w:val="363636"/>
          <w:sz w:val="26"/>
          <w:szCs w:val="26"/>
          <w:shd w:val="clear" w:color="auto" w:fill="FFFFFF"/>
        </w:rPr>
        <w:lastRenderedPageBreak/>
        <w:t>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lastRenderedPageBreak/>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57C1"/>
    <w:rsid w:val="000478BE"/>
    <w:rsid w:val="00047EFD"/>
    <w:rsid w:val="000519BB"/>
    <w:rsid w:val="00053DEF"/>
    <w:rsid w:val="000668CF"/>
    <w:rsid w:val="00070A68"/>
    <w:rsid w:val="00073644"/>
    <w:rsid w:val="000760B9"/>
    <w:rsid w:val="000815C1"/>
    <w:rsid w:val="0008528F"/>
    <w:rsid w:val="000A5880"/>
    <w:rsid w:val="000B7783"/>
    <w:rsid w:val="000C4FA2"/>
    <w:rsid w:val="000D4D64"/>
    <w:rsid w:val="000D7180"/>
    <w:rsid w:val="000F3755"/>
    <w:rsid w:val="00131C59"/>
    <w:rsid w:val="001349B9"/>
    <w:rsid w:val="00140795"/>
    <w:rsid w:val="00163A33"/>
    <w:rsid w:val="00166054"/>
    <w:rsid w:val="00166BD8"/>
    <w:rsid w:val="001748ED"/>
    <w:rsid w:val="00186AD6"/>
    <w:rsid w:val="00190BA2"/>
    <w:rsid w:val="001B25AB"/>
    <w:rsid w:val="001E34CB"/>
    <w:rsid w:val="001F49F2"/>
    <w:rsid w:val="002048F6"/>
    <w:rsid w:val="00211815"/>
    <w:rsid w:val="00213D85"/>
    <w:rsid w:val="00225A25"/>
    <w:rsid w:val="00226C71"/>
    <w:rsid w:val="00230C52"/>
    <w:rsid w:val="00240C67"/>
    <w:rsid w:val="00242605"/>
    <w:rsid w:val="00253B56"/>
    <w:rsid w:val="00262FE9"/>
    <w:rsid w:val="00274E83"/>
    <w:rsid w:val="00284142"/>
    <w:rsid w:val="00285CA9"/>
    <w:rsid w:val="0028760E"/>
    <w:rsid w:val="00292E74"/>
    <w:rsid w:val="002B7A25"/>
    <w:rsid w:val="002D0747"/>
    <w:rsid w:val="002D23A1"/>
    <w:rsid w:val="002D2DBB"/>
    <w:rsid w:val="002F619F"/>
    <w:rsid w:val="002F6D81"/>
    <w:rsid w:val="00321C84"/>
    <w:rsid w:val="00325A81"/>
    <w:rsid w:val="00325FDF"/>
    <w:rsid w:val="00350735"/>
    <w:rsid w:val="00355257"/>
    <w:rsid w:val="00364B8C"/>
    <w:rsid w:val="003768CE"/>
    <w:rsid w:val="00380171"/>
    <w:rsid w:val="00382D47"/>
    <w:rsid w:val="003D03BA"/>
    <w:rsid w:val="003D2E6A"/>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77C33"/>
    <w:rsid w:val="00495D0D"/>
    <w:rsid w:val="004B4C19"/>
    <w:rsid w:val="004C15DA"/>
    <w:rsid w:val="004D1D63"/>
    <w:rsid w:val="004D7626"/>
    <w:rsid w:val="004F1842"/>
    <w:rsid w:val="004F73DA"/>
    <w:rsid w:val="005166D7"/>
    <w:rsid w:val="00521D51"/>
    <w:rsid w:val="005238F7"/>
    <w:rsid w:val="00524DFB"/>
    <w:rsid w:val="00550ED8"/>
    <w:rsid w:val="00560053"/>
    <w:rsid w:val="00562301"/>
    <w:rsid w:val="0057536E"/>
    <w:rsid w:val="00583312"/>
    <w:rsid w:val="00587809"/>
    <w:rsid w:val="00596AD1"/>
    <w:rsid w:val="005C3E8F"/>
    <w:rsid w:val="005D594C"/>
    <w:rsid w:val="005F4925"/>
    <w:rsid w:val="00604EEB"/>
    <w:rsid w:val="00621DEC"/>
    <w:rsid w:val="00630596"/>
    <w:rsid w:val="00632A46"/>
    <w:rsid w:val="006412FF"/>
    <w:rsid w:val="006434EA"/>
    <w:rsid w:val="00653551"/>
    <w:rsid w:val="00661534"/>
    <w:rsid w:val="00665521"/>
    <w:rsid w:val="006709BF"/>
    <w:rsid w:val="00671645"/>
    <w:rsid w:val="00672C0C"/>
    <w:rsid w:val="00683ED0"/>
    <w:rsid w:val="00686490"/>
    <w:rsid w:val="006A4C88"/>
    <w:rsid w:val="006A7FAA"/>
    <w:rsid w:val="00710A38"/>
    <w:rsid w:val="007405F8"/>
    <w:rsid w:val="00756A31"/>
    <w:rsid w:val="007637E0"/>
    <w:rsid w:val="007652E9"/>
    <w:rsid w:val="00784EF2"/>
    <w:rsid w:val="00790635"/>
    <w:rsid w:val="0079135F"/>
    <w:rsid w:val="0079630D"/>
    <w:rsid w:val="007A4A62"/>
    <w:rsid w:val="007B1D13"/>
    <w:rsid w:val="007C5F49"/>
    <w:rsid w:val="007D5F6E"/>
    <w:rsid w:val="007F4A44"/>
    <w:rsid w:val="008118E3"/>
    <w:rsid w:val="00813D44"/>
    <w:rsid w:val="00823D53"/>
    <w:rsid w:val="0084085E"/>
    <w:rsid w:val="00842DBE"/>
    <w:rsid w:val="00851AF8"/>
    <w:rsid w:val="00883B7D"/>
    <w:rsid w:val="0089254A"/>
    <w:rsid w:val="008A40BA"/>
    <w:rsid w:val="008B0B5E"/>
    <w:rsid w:val="008B2760"/>
    <w:rsid w:val="008B35B5"/>
    <w:rsid w:val="008D4842"/>
    <w:rsid w:val="008F0092"/>
    <w:rsid w:val="008F33BA"/>
    <w:rsid w:val="008F37CF"/>
    <w:rsid w:val="008F438A"/>
    <w:rsid w:val="00915166"/>
    <w:rsid w:val="0092397C"/>
    <w:rsid w:val="00937DA4"/>
    <w:rsid w:val="00945B72"/>
    <w:rsid w:val="00952992"/>
    <w:rsid w:val="00971297"/>
    <w:rsid w:val="00971F0B"/>
    <w:rsid w:val="00986003"/>
    <w:rsid w:val="009A3478"/>
    <w:rsid w:val="009A4CF3"/>
    <w:rsid w:val="009B431C"/>
    <w:rsid w:val="009C575E"/>
    <w:rsid w:val="009F4595"/>
    <w:rsid w:val="00A012EF"/>
    <w:rsid w:val="00A03058"/>
    <w:rsid w:val="00A050DF"/>
    <w:rsid w:val="00A11FEE"/>
    <w:rsid w:val="00A41BA2"/>
    <w:rsid w:val="00A459F6"/>
    <w:rsid w:val="00A46603"/>
    <w:rsid w:val="00A55FE0"/>
    <w:rsid w:val="00A6142B"/>
    <w:rsid w:val="00A714F4"/>
    <w:rsid w:val="00A74F08"/>
    <w:rsid w:val="00A86481"/>
    <w:rsid w:val="00AA23D4"/>
    <w:rsid w:val="00AC0FFB"/>
    <w:rsid w:val="00AC4C5B"/>
    <w:rsid w:val="00AE18E9"/>
    <w:rsid w:val="00AF0A29"/>
    <w:rsid w:val="00B01479"/>
    <w:rsid w:val="00B03178"/>
    <w:rsid w:val="00B153C5"/>
    <w:rsid w:val="00B21A59"/>
    <w:rsid w:val="00B256A2"/>
    <w:rsid w:val="00B32446"/>
    <w:rsid w:val="00B334BD"/>
    <w:rsid w:val="00B3670F"/>
    <w:rsid w:val="00B47B3F"/>
    <w:rsid w:val="00B60558"/>
    <w:rsid w:val="00B74C29"/>
    <w:rsid w:val="00B750DF"/>
    <w:rsid w:val="00B82760"/>
    <w:rsid w:val="00BB1F43"/>
    <w:rsid w:val="00BC06DC"/>
    <w:rsid w:val="00BC3B5A"/>
    <w:rsid w:val="00BC4E3C"/>
    <w:rsid w:val="00BD4D7C"/>
    <w:rsid w:val="00BE419E"/>
    <w:rsid w:val="00BF6C62"/>
    <w:rsid w:val="00BF6FC6"/>
    <w:rsid w:val="00C05B50"/>
    <w:rsid w:val="00C101EF"/>
    <w:rsid w:val="00C115D5"/>
    <w:rsid w:val="00C12238"/>
    <w:rsid w:val="00C14BA1"/>
    <w:rsid w:val="00C20EDA"/>
    <w:rsid w:val="00C263AF"/>
    <w:rsid w:val="00C3386A"/>
    <w:rsid w:val="00C35756"/>
    <w:rsid w:val="00C4507B"/>
    <w:rsid w:val="00C479F7"/>
    <w:rsid w:val="00C52837"/>
    <w:rsid w:val="00C53F16"/>
    <w:rsid w:val="00C6262B"/>
    <w:rsid w:val="00C87B97"/>
    <w:rsid w:val="00C940A7"/>
    <w:rsid w:val="00C947BD"/>
    <w:rsid w:val="00CA4288"/>
    <w:rsid w:val="00CA4C0D"/>
    <w:rsid w:val="00CB1FC2"/>
    <w:rsid w:val="00CD3843"/>
    <w:rsid w:val="00CD4072"/>
    <w:rsid w:val="00CD7FF6"/>
    <w:rsid w:val="00D10526"/>
    <w:rsid w:val="00D155A8"/>
    <w:rsid w:val="00D165A0"/>
    <w:rsid w:val="00D35523"/>
    <w:rsid w:val="00D47FDE"/>
    <w:rsid w:val="00D50A6E"/>
    <w:rsid w:val="00D62E59"/>
    <w:rsid w:val="00D65E52"/>
    <w:rsid w:val="00D663CB"/>
    <w:rsid w:val="00D74549"/>
    <w:rsid w:val="00D77F27"/>
    <w:rsid w:val="00D861A9"/>
    <w:rsid w:val="00D86714"/>
    <w:rsid w:val="00D9573B"/>
    <w:rsid w:val="00D959DC"/>
    <w:rsid w:val="00DA23F2"/>
    <w:rsid w:val="00DA3205"/>
    <w:rsid w:val="00DA5D80"/>
    <w:rsid w:val="00DB487F"/>
    <w:rsid w:val="00DC395D"/>
    <w:rsid w:val="00DE32AA"/>
    <w:rsid w:val="00DE6EC9"/>
    <w:rsid w:val="00DF639A"/>
    <w:rsid w:val="00E03B3D"/>
    <w:rsid w:val="00E1707A"/>
    <w:rsid w:val="00E176DF"/>
    <w:rsid w:val="00E21E04"/>
    <w:rsid w:val="00E2683C"/>
    <w:rsid w:val="00E50FA3"/>
    <w:rsid w:val="00E523A3"/>
    <w:rsid w:val="00E65EC0"/>
    <w:rsid w:val="00E9399B"/>
    <w:rsid w:val="00EA06F4"/>
    <w:rsid w:val="00EC1DF0"/>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8E6D"/>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1872</TotalTime>
  <Pages>11</Pages>
  <Words>4877</Words>
  <Characters>27802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336</cp:revision>
  <cp:lastPrinted>2023-06-22T08:36:00Z</cp:lastPrinted>
  <dcterms:created xsi:type="dcterms:W3CDTF">2023-06-19T06:28:00Z</dcterms:created>
  <dcterms:modified xsi:type="dcterms:W3CDTF">2026-04-23T10:31:00Z</dcterms:modified>
</cp:coreProperties>
</file>